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73EF" w14:textId="77777777" w:rsidR="00650781" w:rsidRDefault="004829E5">
      <w:pPr>
        <w:adjustRightInd w:val="0"/>
        <w:snapToGrid w:val="0"/>
        <w:spacing w:line="480" w:lineRule="exact"/>
        <w:jc w:val="center"/>
        <w:rPr>
          <w:rFonts w:asciiTheme="minorEastAsia" w:eastAsiaTheme="minorEastAsia" w:hAnsiTheme="minorEastAsia" w:cstheme="minorEastAsia"/>
          <w:b/>
          <w:bCs/>
          <w:sz w:val="24"/>
        </w:rPr>
      </w:pPr>
      <w:bookmarkStart w:id="0" w:name="_Toc24657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湖南工商大学生活超市租赁合同</w:t>
      </w:r>
    </w:p>
    <w:p w14:paraId="52D44827" w14:textId="77777777" w:rsidR="00650781" w:rsidRDefault="00650781">
      <w:pPr>
        <w:snapToGrid w:val="0"/>
        <w:spacing w:line="480" w:lineRule="exact"/>
        <w:rPr>
          <w:rFonts w:asciiTheme="minorEastAsia" w:eastAsiaTheme="minorEastAsia" w:hAnsiTheme="minorEastAsia" w:cstheme="minorEastAsia"/>
          <w:b/>
          <w:sz w:val="24"/>
        </w:rPr>
      </w:pPr>
    </w:p>
    <w:p w14:paraId="34E0E014" w14:textId="77777777" w:rsidR="00650781" w:rsidRDefault="004829E5">
      <w:pPr>
        <w:snapToGrid w:val="0"/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出租方</w:t>
      </w:r>
      <w:r>
        <w:rPr>
          <w:rFonts w:asciiTheme="minorEastAsia" w:eastAsiaTheme="minorEastAsia" w:hAnsiTheme="minorEastAsia" w:cstheme="minorEastAsia" w:hint="eastAsia"/>
          <w:sz w:val="24"/>
        </w:rPr>
        <w:t>（以下称甲方）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湖南工商大学                     </w:t>
      </w:r>
    </w:p>
    <w:p w14:paraId="320125ED" w14:textId="77777777" w:rsidR="00650781" w:rsidRDefault="004829E5">
      <w:pPr>
        <w:snapToGrid w:val="0"/>
        <w:spacing w:line="48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住所地：</w:t>
      </w:r>
      <w:r>
        <w:rPr>
          <w:rFonts w:asciiTheme="minorEastAsia" w:eastAsiaTheme="minorEastAsia" w:hAnsiTheme="minorEastAsia" w:cstheme="minorEastAsia" w:hint="eastAsia"/>
          <w:sz w:val="24"/>
        </w:rPr>
        <w:t>长沙市岳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麓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 xml:space="preserve">大道569号   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联系电话：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0731－88689098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                             </w:t>
      </w:r>
    </w:p>
    <w:p w14:paraId="7118B396" w14:textId="77777777" w:rsidR="00650781" w:rsidRDefault="00650781">
      <w:pPr>
        <w:snapToGrid w:val="0"/>
        <w:spacing w:line="480" w:lineRule="exact"/>
        <w:rPr>
          <w:rFonts w:asciiTheme="minorEastAsia" w:eastAsiaTheme="minorEastAsia" w:hAnsiTheme="minorEastAsia" w:cstheme="minorEastAsia"/>
          <w:b/>
          <w:sz w:val="24"/>
        </w:rPr>
      </w:pPr>
    </w:p>
    <w:p w14:paraId="5BAE6E10" w14:textId="77777777" w:rsidR="00650781" w:rsidRDefault="004829E5">
      <w:pPr>
        <w:snapToGrid w:val="0"/>
        <w:spacing w:line="480" w:lineRule="exact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承租方</w:t>
      </w:r>
      <w:r>
        <w:rPr>
          <w:rFonts w:asciiTheme="minorEastAsia" w:eastAsiaTheme="minorEastAsia" w:hAnsiTheme="minorEastAsia" w:cstheme="minorEastAsia" w:hint="eastAsia"/>
          <w:sz w:val="24"/>
        </w:rPr>
        <w:t>（以下称乙方）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     </w:t>
      </w:r>
    </w:p>
    <w:p w14:paraId="4DC13D4B" w14:textId="77777777" w:rsidR="00650781" w:rsidRDefault="004829E5">
      <w:pPr>
        <w:snapToGrid w:val="0"/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住  所：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联系电话：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</w:t>
      </w:r>
    </w:p>
    <w:p w14:paraId="09594C27" w14:textId="77777777" w:rsidR="00650781" w:rsidRDefault="00650781">
      <w:pPr>
        <w:adjustRightInd w:val="0"/>
        <w:snapToGrid w:val="0"/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14:paraId="41CB28D8" w14:textId="77777777" w:rsidR="00650781" w:rsidRDefault="004829E5">
      <w:pPr>
        <w:adjustRightInd w:val="0"/>
        <w:snapToGrid w:val="0"/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根据《中华人民共和国民法典》及相关法律法规的规定，甲乙双方在平等、自愿的基础上，经友好协商，就甲方将其拥有的生活超市出租给乙方一事达成如下协议：</w:t>
      </w:r>
    </w:p>
    <w:p w14:paraId="29EAB48C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第一条  </w:t>
      </w:r>
      <w:r>
        <w:rPr>
          <w:rFonts w:asciiTheme="minorEastAsia" w:eastAsiaTheme="minorEastAsia" w:hAnsiTheme="minorEastAsia" w:cstheme="minorEastAsia" w:hint="eastAsia"/>
          <w:sz w:val="24"/>
        </w:rPr>
        <w:t>租赁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房屋位址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：湖南工商大学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萃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雅餐厅（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原学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生三食堂）旁生活超市,建筑面积918平方米 。</w:t>
      </w:r>
    </w:p>
    <w:p w14:paraId="2C1D1CAD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第二条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租赁房屋用途：乙方租赁该房屋作为生活超市。  </w:t>
      </w:r>
    </w:p>
    <w:p w14:paraId="73E1ED10" w14:textId="5E3C7D1E" w:rsidR="00650781" w:rsidRDefault="004829E5">
      <w:pPr>
        <w:adjustRightInd w:val="0"/>
        <w:spacing w:line="480" w:lineRule="exact"/>
        <w:ind w:firstLineChars="200" w:firstLine="482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第三条  </w:t>
      </w:r>
      <w:r>
        <w:rPr>
          <w:rFonts w:asciiTheme="minorEastAsia" w:eastAsiaTheme="minorEastAsia" w:hAnsiTheme="minorEastAsia" w:cstheme="minorEastAsia" w:hint="eastAsia"/>
          <w:sz w:val="24"/>
        </w:rPr>
        <w:t>租赁期限： 本合同租赁期为三年，自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日</w:t>
      </w:r>
      <w:r>
        <w:rPr>
          <w:rFonts w:asciiTheme="minorEastAsia" w:eastAsiaTheme="minorEastAsia" w:hAnsiTheme="minorEastAsia" w:cstheme="minorEastAsia" w:hint="eastAsia"/>
          <w:sz w:val="24"/>
        </w:rPr>
        <w:t>起至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</w:rPr>
        <w:t>日止。</w:t>
      </w:r>
    </w:p>
    <w:p w14:paraId="3D50854F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第四条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租金及支付方式：</w:t>
      </w:r>
    </w:p>
    <w:p w14:paraId="55170356" w14:textId="77777777" w:rsidR="00650781" w:rsidRDefault="004829E5">
      <w:pPr>
        <w:spacing w:line="480" w:lineRule="exact"/>
        <w:ind w:leftChars="200" w:left="1140" w:hangingChars="300" w:hanging="720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该租赁房屋租金为每平方米每月人民币______元，年租金为人民币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元。</w:t>
      </w:r>
    </w:p>
    <w:p w14:paraId="6EE7D9B3" w14:textId="727C8D0A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乙方于签订合同之日起</w:t>
      </w:r>
      <w:r w:rsidR="00903A2F" w:rsidRPr="00903A2F">
        <w:rPr>
          <w:rFonts w:asciiTheme="minorEastAsia" w:eastAsiaTheme="minorEastAsia" w:hAnsiTheme="minorEastAsia" w:cstheme="minorEastAsia"/>
          <w:sz w:val="24"/>
          <w:u w:val="single"/>
        </w:rPr>
        <w:t>5</w:t>
      </w:r>
      <w:r>
        <w:rPr>
          <w:rFonts w:asciiTheme="minorEastAsia" w:eastAsiaTheme="minorEastAsia" w:hAnsiTheme="minorEastAsia" w:cstheme="minorEastAsia" w:hint="eastAsia"/>
          <w:sz w:val="24"/>
        </w:rPr>
        <w:t>个工作日内向甲方交纳合同期内三年租金，共计____元。</w:t>
      </w:r>
    </w:p>
    <w:p w14:paraId="4F97919A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租金全部交入甲方指定账户。</w:t>
      </w:r>
      <w:bookmarkStart w:id="1" w:name="_GoBack"/>
      <w:bookmarkEnd w:id="1"/>
    </w:p>
    <w:p w14:paraId="04B9983E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收款人：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湖南工商大学</w:t>
      </w:r>
      <w:r>
        <w:rPr>
          <w:rFonts w:asciiTheme="minorEastAsia" w:eastAsiaTheme="minorEastAsia" w:hAnsiTheme="minorEastAsia" w:cstheme="minorEastAsia" w:hint="eastAsia"/>
          <w:sz w:val="24"/>
        </w:rPr>
        <w:t>，开户银行：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工行长沙岳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u w:val="single"/>
        </w:rPr>
        <w:t>麓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u w:val="single"/>
        </w:rPr>
        <w:t>山支行</w:t>
      </w:r>
      <w:r>
        <w:rPr>
          <w:rFonts w:asciiTheme="minorEastAsia" w:eastAsiaTheme="minorEastAsia" w:hAnsiTheme="minorEastAsia" w:cstheme="minorEastAsia" w:hint="eastAsia"/>
          <w:sz w:val="24"/>
        </w:rPr>
        <w:t>，账号：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1901008029200070551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5F122716" w14:textId="77777777" w:rsidR="00650781" w:rsidRDefault="004829E5">
      <w:pPr>
        <w:spacing w:line="480" w:lineRule="exact"/>
        <w:ind w:firstLineChars="250" w:firstLine="60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第五条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租赁期间，租赁房屋发生的水、电、燃气、通讯、收视、互联网、卫生、物业管理费以及房屋、附属物、相关设施设备的维修费等所有费用，均由乙方承担。</w:t>
      </w:r>
    </w:p>
    <w:p w14:paraId="56726968" w14:textId="77777777" w:rsidR="00650781" w:rsidRDefault="004829E5">
      <w:pPr>
        <w:spacing w:line="480" w:lineRule="exact"/>
        <w:ind w:firstLineChars="250" w:firstLine="60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第六条  </w:t>
      </w:r>
      <w:r>
        <w:rPr>
          <w:rFonts w:asciiTheme="minorEastAsia" w:eastAsiaTheme="minorEastAsia" w:hAnsiTheme="minorEastAsia" w:cstheme="minorEastAsia" w:hint="eastAsia"/>
          <w:sz w:val="24"/>
        </w:rPr>
        <w:t>租赁期的维修、装修</w:t>
      </w:r>
    </w:p>
    <w:p w14:paraId="7E42A2A1" w14:textId="77777777" w:rsidR="00650781" w:rsidRDefault="004829E5">
      <w:pPr>
        <w:spacing w:line="480" w:lineRule="exact"/>
        <w:ind w:firstLineChars="250" w:firstLine="60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甲方应保障该房屋及附属设施主体结构在交付时处于安全适用状态，房屋主体结构由甲方负责维修并承担维修费用。房屋及附属设施设备装饰装修及使用过程中的日常</w:t>
      </w:r>
    </w:p>
    <w:p w14:paraId="5D65F140" w14:textId="77777777" w:rsidR="00650781" w:rsidRDefault="004829E5">
      <w:pPr>
        <w:spacing w:line="480" w:lineRule="exact"/>
        <w:ind w:firstLineChars="250" w:firstLine="60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经甲方书面同意，乙方在不破坏房屋原主体结构的基础上，可以根据需要对上述房屋进行装修，租赁期满采取“来装去留”的原则处理装修附属物，甲方对乙方进行的装修不作补偿。</w:t>
      </w:r>
    </w:p>
    <w:p w14:paraId="2AE4FA58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lastRenderedPageBreak/>
        <w:t xml:space="preserve">第七条  </w:t>
      </w:r>
      <w:r>
        <w:rPr>
          <w:rFonts w:asciiTheme="minorEastAsia" w:eastAsiaTheme="minorEastAsia" w:hAnsiTheme="minorEastAsia" w:cstheme="minorEastAsia" w:hint="eastAsia"/>
          <w:sz w:val="24"/>
        </w:rPr>
        <w:t>甲方的权利与义务：</w:t>
      </w:r>
    </w:p>
    <w:p w14:paraId="2D64D07F" w14:textId="5198D358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1、甲方应在乙方支付租金之日起____日内，将上述房屋交付乙方。</w:t>
      </w:r>
    </w:p>
    <w:p w14:paraId="0F9F5967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2、甲方保证对该房屋享有所有权和处置权，保证该房屋不存在因甲方原因被查封、被扣押等情况。</w:t>
      </w:r>
    </w:p>
    <w:p w14:paraId="6F357FE9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3、甲方有权对租赁房屋进行安全生产和社会综合治理检查，并限期整改。</w:t>
      </w:r>
    </w:p>
    <w:p w14:paraId="7278F006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第八条  </w:t>
      </w:r>
      <w:r>
        <w:rPr>
          <w:rFonts w:asciiTheme="minorEastAsia" w:eastAsiaTheme="minorEastAsia" w:hAnsiTheme="minorEastAsia" w:cstheme="minorEastAsia" w:hint="eastAsia"/>
          <w:sz w:val="24"/>
        </w:rPr>
        <w:t>乙方的权利与义务：</w:t>
      </w:r>
    </w:p>
    <w:p w14:paraId="249D030D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1、乙方不得以任何形式转租、分租、出借所承租房屋。</w:t>
      </w:r>
    </w:p>
    <w:p w14:paraId="368AE0B7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2、未经甲方书面授权，乙方不得将甲方的校名、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校誉等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无形资产用于乙方的包装宣传、产品推介、品牌宣传、从事办学、教育咨询活动等。</w:t>
      </w:r>
    </w:p>
    <w:p w14:paraId="08DBA1E7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3、乙方必须按属地原则（租赁房屋所在社区和学校）接受计划生育和流动人口管理。</w:t>
      </w:r>
    </w:p>
    <w:p w14:paraId="6CDED117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4、未经甲方书面同意，乙方不得以上述房屋作为办理工商、税务登记（变更）的场所。</w:t>
      </w:r>
    </w:p>
    <w:p w14:paraId="3B0845B5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5、乙方及其工作人员不得违法学校相关管理制度。</w:t>
      </w:r>
    </w:p>
    <w:p w14:paraId="47670F63" w14:textId="77777777" w:rsidR="00650781" w:rsidRDefault="004829E5">
      <w:pPr>
        <w:spacing w:line="480" w:lineRule="exact"/>
        <w:ind w:firstLineChars="200" w:firstLine="48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第九条  </w:t>
      </w:r>
      <w:r>
        <w:rPr>
          <w:rFonts w:asciiTheme="minorEastAsia" w:eastAsiaTheme="minorEastAsia" w:hAnsiTheme="minorEastAsia" w:cstheme="minorEastAsia" w:hint="eastAsia"/>
          <w:sz w:val="24"/>
        </w:rPr>
        <w:t>合同的变更和解除：</w:t>
      </w:r>
    </w:p>
    <w:p w14:paraId="57C6329D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乙方有下列情况之一的，甲方有权解除合同，由此造成的损失由乙方负责；</w:t>
      </w:r>
    </w:p>
    <w:p w14:paraId="69908F38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1、未按约定期限交付租金、履约保证金，超过___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天以上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的。</w:t>
      </w:r>
    </w:p>
    <w:p w14:paraId="69D33D8B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2、未经甲方书面认可或同意，擅自改变租赁房屋的结构或用途的。</w:t>
      </w:r>
    </w:p>
    <w:p w14:paraId="67ECF468" w14:textId="77777777" w:rsidR="00650781" w:rsidRDefault="004829E5">
      <w:pPr>
        <w:spacing w:line="480" w:lineRule="exact"/>
        <w:ind w:leftChars="200" w:left="1020" w:hangingChars="250" w:hanging="60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3、未经甲方书面认可或同意，擅自转租、分租、出借所承房屋的。</w:t>
      </w:r>
    </w:p>
    <w:p w14:paraId="08691DBD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4、未经甲方书面认可或同意，超过“第二条”规定的范围，超范围经营的。</w:t>
      </w:r>
    </w:p>
    <w:p w14:paraId="43A69AFA" w14:textId="77777777" w:rsidR="00650781" w:rsidRDefault="004829E5">
      <w:pPr>
        <w:spacing w:line="480" w:lineRule="exact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5、从事非法经营及违法、犯罪活动的。</w:t>
      </w:r>
    </w:p>
    <w:p w14:paraId="69942EF3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6、发生重大安全事故或造成重大不良影响的。</w:t>
      </w:r>
    </w:p>
    <w:p w14:paraId="74DA2114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7、2次以上（含2次）不自觉接受甲方安全生产和社会综合治理检查的。</w:t>
      </w:r>
    </w:p>
    <w:p w14:paraId="6F33DF51" w14:textId="77777777" w:rsidR="00650781" w:rsidRDefault="004829E5">
      <w:pPr>
        <w:spacing w:line="48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8、违反所在社区和学校计划生育和流动人口管理的。</w:t>
      </w:r>
    </w:p>
    <w:p w14:paraId="340B2BB9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甲方有下列情形之一的，乙方有权解除合同，</w:t>
      </w:r>
      <w:r w:rsidRPr="007744AC">
        <w:rPr>
          <w:rFonts w:asciiTheme="minorEastAsia" w:eastAsiaTheme="minorEastAsia" w:hAnsiTheme="minorEastAsia" w:cstheme="minorEastAsia" w:hint="eastAsia"/>
          <w:sz w:val="24"/>
        </w:rPr>
        <w:t>并不因此承担赔偿、补偿责任</w:t>
      </w:r>
      <w:r>
        <w:rPr>
          <w:rFonts w:asciiTheme="minorEastAsia" w:eastAsiaTheme="minorEastAsia" w:hAnsiTheme="minorEastAsia" w:cstheme="minorEastAsia" w:hint="eastAsia"/>
          <w:sz w:val="24"/>
        </w:rPr>
        <w:t>：</w:t>
      </w:r>
    </w:p>
    <w:p w14:paraId="41D17C6C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1、甲方不交付或者迟延交付租赁房屋____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天以上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的。</w:t>
      </w:r>
    </w:p>
    <w:p w14:paraId="1C9F2470" w14:textId="77777777" w:rsidR="00650781" w:rsidRDefault="004829E5">
      <w:pPr>
        <w:spacing w:line="480" w:lineRule="exact"/>
        <w:ind w:firstLine="405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2、承租房屋主体结构存在缺陷，危及安全的。</w:t>
      </w:r>
    </w:p>
    <w:p w14:paraId="20459111" w14:textId="77777777" w:rsidR="00650781" w:rsidRDefault="004829E5">
      <w:pPr>
        <w:spacing w:line="480" w:lineRule="exact"/>
        <w:ind w:firstLine="405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3、承租期间，如甲方与第三方的纠纷涉及到该房屋及房屋范围内的土地，致使乙方无法正常营业超过___天的。</w:t>
      </w:r>
    </w:p>
    <w:p w14:paraId="27DAEB61" w14:textId="77777777" w:rsidR="00650781" w:rsidRPr="007744AC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 xml:space="preserve">    在租赁期限内，有下列情况之一的，双方均可变更或解除合同，</w:t>
      </w:r>
      <w:r w:rsidRPr="007744AC">
        <w:rPr>
          <w:rFonts w:asciiTheme="minorEastAsia" w:eastAsiaTheme="minorEastAsia" w:hAnsiTheme="minorEastAsia" w:cstheme="minorEastAsia" w:hint="eastAsia"/>
          <w:sz w:val="24"/>
        </w:rPr>
        <w:t>并不因此产生赔偿、补偿责任：</w:t>
      </w:r>
    </w:p>
    <w:p w14:paraId="425B9EDB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1、甲、乙双方协商一致，书面变更或解除本合同。</w:t>
      </w:r>
    </w:p>
    <w:p w14:paraId="4FE9FF6A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2、在租赁期间，承租的房屋被征收、征用或被拆迁的。</w:t>
      </w:r>
    </w:p>
    <w:p w14:paraId="5EF866C3" w14:textId="77777777" w:rsidR="00650781" w:rsidRDefault="004829E5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3、因地震、台风、洪水、战争等不可抗力的因素导致该房屋及其附属设施损坏，造成本合同在客观上不能继续履行的。</w:t>
      </w:r>
    </w:p>
    <w:p w14:paraId="7A8B3E33" w14:textId="77777777" w:rsidR="00650781" w:rsidRDefault="004829E5">
      <w:pPr>
        <w:spacing w:line="480" w:lineRule="exact"/>
        <w:ind w:firstLineChars="300" w:firstLine="723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第十条  </w:t>
      </w:r>
      <w:r>
        <w:rPr>
          <w:rFonts w:asciiTheme="minorEastAsia" w:eastAsiaTheme="minorEastAsia" w:hAnsiTheme="minorEastAsia" w:cstheme="minorEastAsia" w:hint="eastAsia"/>
          <w:sz w:val="24"/>
        </w:rPr>
        <w:t>违约责任及赔偿：</w:t>
      </w:r>
    </w:p>
    <w:p w14:paraId="4ADE11EE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1、甲方与第三人之间的纠纷涉及到该房屋及房屋范围内的土地，造成乙方损失的，甲方应负责赔偿。</w:t>
      </w:r>
    </w:p>
    <w:p w14:paraId="4462A46A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2、乙方租赁过程中，造成承租房屋或其设施损坏、损毁的，乙方应负责赔偿。</w:t>
      </w:r>
    </w:p>
    <w:p w14:paraId="174A3EE4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</w:t>
      </w:r>
      <w:r>
        <w:rPr>
          <w:rFonts w:asciiTheme="minorEastAsia" w:eastAsiaTheme="minorEastAsia" w:hAnsiTheme="minorEastAsia" w:cstheme="minorEastAsia" w:hint="eastAsia"/>
          <w:spacing w:val="-6"/>
          <w:sz w:val="24"/>
        </w:rPr>
        <w:t>乙方逾期缴纳房租的，甲方可单方面考虑解除合同，拖欠的租金在履约保证金中扣除。</w:t>
      </w:r>
    </w:p>
    <w:p w14:paraId="165B7624" w14:textId="77777777" w:rsidR="00650781" w:rsidRDefault="004829E5">
      <w:pPr>
        <w:spacing w:line="480" w:lineRule="exact"/>
        <w:ind w:firstLineChars="300" w:firstLine="723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第十一条  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租赁期满</w:t>
      </w:r>
    </w:p>
    <w:p w14:paraId="4DCFF73A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1、租赁期满或合同解除后，乙方应于租赁期满或合同解除之日起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sz w:val="24"/>
        </w:rPr>
        <w:t>日内返还该房屋及附属设施、设备，搬离属于乙方的有关设施设备及财物并保持房屋的完好状态，且不得向甲方提出任何补偿要求。逾期未搬离的，甲方有权自行处理，涉及相关费用在履约保证金中扣除，不足部分由乙方承担。乙方对房屋的装修装饰无偿归甲方所有。</w:t>
      </w:r>
    </w:p>
    <w:p w14:paraId="3E4C5618" w14:textId="25736793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2、乙方如有意继续承租的，乙方应于租赁期届满前1个月内向甲方提出书面续租申请，</w:t>
      </w:r>
      <w:r w:rsidRPr="007744AC">
        <w:rPr>
          <w:rFonts w:asciiTheme="minorEastAsia" w:eastAsiaTheme="minorEastAsia" w:hAnsiTheme="minorEastAsia" w:cstheme="minorEastAsia" w:hint="eastAsia"/>
          <w:sz w:val="24"/>
        </w:rPr>
        <w:t>并按照相关规定参加新一轮房屋竞租，在同等条件下享有优先承租权；</w:t>
      </w:r>
      <w:r>
        <w:rPr>
          <w:rFonts w:asciiTheme="minorEastAsia" w:eastAsiaTheme="minorEastAsia" w:hAnsiTheme="minorEastAsia" w:cstheme="minorEastAsia" w:hint="eastAsia"/>
          <w:sz w:val="24"/>
        </w:rPr>
        <w:t>若乙方未能中标，应及时清场，归还甲方房屋。</w:t>
      </w:r>
    </w:p>
    <w:p w14:paraId="5094CE33" w14:textId="77777777" w:rsidR="00650781" w:rsidRDefault="004829E5">
      <w:pPr>
        <w:spacing w:line="480" w:lineRule="exact"/>
        <w:ind w:firstLineChars="300" w:firstLine="723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第十二条 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争议解决：本合同在履行过程中发生的争议，由双方协商解决，协商不成的，可向房屋所在地人民法院起诉。</w:t>
      </w:r>
    </w:p>
    <w:p w14:paraId="77B74CF2" w14:textId="77777777" w:rsidR="00650781" w:rsidRDefault="004829E5">
      <w:pPr>
        <w:spacing w:line="480" w:lineRule="exact"/>
        <w:ind w:firstLineChars="300" w:firstLine="723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第十三条  其他约定</w:t>
      </w:r>
    </w:p>
    <w:p w14:paraId="4E0FD89F" w14:textId="77777777" w:rsidR="00650781" w:rsidRDefault="004829E5">
      <w:pPr>
        <w:spacing w:line="480" w:lineRule="exact"/>
        <w:ind w:firstLine="57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__________（双方在格式条款中没有列明的事宜，在本条款中进行完善）</w:t>
      </w:r>
    </w:p>
    <w:p w14:paraId="50F63D94" w14:textId="77777777" w:rsidR="00650781" w:rsidRDefault="004829E5">
      <w:pPr>
        <w:spacing w:line="480" w:lineRule="exact"/>
        <w:ind w:firstLineChars="300" w:firstLine="723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第十四条  </w:t>
      </w:r>
      <w:r>
        <w:rPr>
          <w:rFonts w:asciiTheme="minorEastAsia" w:eastAsiaTheme="minorEastAsia" w:hAnsiTheme="minorEastAsia" w:cstheme="minorEastAsia" w:hint="eastAsia"/>
          <w:sz w:val="24"/>
        </w:rPr>
        <w:t>本合同一式七份，甲方五份，乙方二份，经双方签字或盖章后生效，据有同等的法律效力。</w:t>
      </w:r>
    </w:p>
    <w:p w14:paraId="11A52D3C" w14:textId="77777777" w:rsidR="00650781" w:rsidRDefault="00650781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</w:p>
    <w:p w14:paraId="08C521CE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出租方（公章）：                     承租方（公章）：   </w:t>
      </w:r>
    </w:p>
    <w:p w14:paraId="0DAE887F" w14:textId="77777777" w:rsidR="00650781" w:rsidRDefault="00650781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</w:p>
    <w:p w14:paraId="7BB72D80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 xml:space="preserve">法人或授权代理人：                  法人或授权代理人：  </w:t>
      </w:r>
    </w:p>
    <w:p w14:paraId="3D597EA3" w14:textId="77777777" w:rsidR="00650781" w:rsidRDefault="00650781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</w:p>
    <w:p w14:paraId="2D5C05DD" w14:textId="77777777" w:rsidR="00650781" w:rsidRDefault="00650781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</w:p>
    <w:p w14:paraId="3E59B02C" w14:textId="77777777" w:rsidR="00650781" w:rsidRDefault="004829E5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签订日期：                     </w:t>
      </w:r>
    </w:p>
    <w:p w14:paraId="11C86D5E" w14:textId="77777777" w:rsidR="00650781" w:rsidRDefault="00650781">
      <w:pPr>
        <w:spacing w:line="480" w:lineRule="exac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</w:p>
    <w:p w14:paraId="51185968" w14:textId="77777777" w:rsidR="00650781" w:rsidRDefault="00650781">
      <w:pPr>
        <w:pStyle w:val="1"/>
        <w:spacing w:line="480" w:lineRule="exact"/>
        <w:rPr>
          <w:rFonts w:asciiTheme="minorEastAsia" w:eastAsiaTheme="minorEastAsia" w:hAnsiTheme="minorEastAsia" w:cstheme="minorEastAsia"/>
          <w:szCs w:val="24"/>
        </w:rPr>
      </w:pPr>
    </w:p>
    <w:p w14:paraId="2E2AD5B5" w14:textId="77777777" w:rsidR="00650781" w:rsidRDefault="00650781">
      <w:pPr>
        <w:pStyle w:val="1"/>
        <w:spacing w:line="480" w:lineRule="exact"/>
        <w:rPr>
          <w:rFonts w:asciiTheme="minorEastAsia" w:eastAsiaTheme="minorEastAsia" w:hAnsiTheme="minorEastAsia" w:cstheme="minorEastAsia"/>
          <w:szCs w:val="24"/>
        </w:rPr>
      </w:pPr>
    </w:p>
    <w:p w14:paraId="3C553BF3" w14:textId="77777777" w:rsidR="00650781" w:rsidRDefault="00650781">
      <w:pPr>
        <w:pStyle w:val="1"/>
        <w:spacing w:line="480" w:lineRule="exact"/>
        <w:rPr>
          <w:rFonts w:asciiTheme="minorEastAsia" w:eastAsiaTheme="minorEastAsia" w:hAnsiTheme="minorEastAsia" w:cstheme="minorEastAsia"/>
          <w:szCs w:val="24"/>
        </w:rPr>
      </w:pPr>
    </w:p>
    <w:p w14:paraId="2CE99FC9" w14:textId="77777777" w:rsidR="00650781" w:rsidRDefault="00650781">
      <w:pPr>
        <w:pStyle w:val="1"/>
        <w:spacing w:line="480" w:lineRule="exact"/>
        <w:rPr>
          <w:rFonts w:asciiTheme="minorEastAsia" w:eastAsiaTheme="minorEastAsia" w:hAnsiTheme="minorEastAsia" w:cstheme="minorEastAsia"/>
          <w:szCs w:val="24"/>
        </w:rPr>
      </w:pPr>
    </w:p>
    <w:p w14:paraId="19A3B8F0" w14:textId="77777777" w:rsidR="00650781" w:rsidRDefault="00650781">
      <w:pPr>
        <w:pStyle w:val="1"/>
        <w:spacing w:line="480" w:lineRule="exact"/>
        <w:rPr>
          <w:rFonts w:asciiTheme="minorEastAsia" w:eastAsiaTheme="minorEastAsia" w:hAnsiTheme="minorEastAsia" w:cstheme="minorEastAsia"/>
          <w:szCs w:val="24"/>
        </w:rPr>
      </w:pPr>
    </w:p>
    <w:p w14:paraId="38FA9DA3" w14:textId="77777777" w:rsidR="00650781" w:rsidRDefault="00650781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</w:p>
    <w:p w14:paraId="017E56E0" w14:textId="77777777" w:rsidR="00650781" w:rsidRDefault="00650781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</w:p>
    <w:p w14:paraId="66D78EFD" w14:textId="77777777" w:rsidR="00650781" w:rsidRDefault="00650781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</w:p>
    <w:p w14:paraId="769561EA" w14:textId="77777777" w:rsidR="00650781" w:rsidRDefault="00650781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</w:p>
    <w:bookmarkEnd w:id="0"/>
    <w:p w14:paraId="5BDA49CA" w14:textId="77777777" w:rsidR="00650781" w:rsidRDefault="00650781">
      <w:pPr>
        <w:spacing w:line="480" w:lineRule="exact"/>
        <w:rPr>
          <w:rFonts w:asciiTheme="minorEastAsia" w:eastAsiaTheme="minorEastAsia" w:hAnsiTheme="minorEastAsia" w:cstheme="minorEastAsia"/>
          <w:sz w:val="24"/>
        </w:rPr>
      </w:pPr>
    </w:p>
    <w:sectPr w:rsidR="00650781">
      <w:footerReference w:type="default" r:id="rId7"/>
      <w:pgSz w:w="11906" w:h="16838"/>
      <w:pgMar w:top="1418" w:right="1418" w:bottom="1440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4EB4" w14:textId="77777777" w:rsidR="000103E8" w:rsidRDefault="000103E8">
      <w:r>
        <w:separator/>
      </w:r>
    </w:p>
  </w:endnote>
  <w:endnote w:type="continuationSeparator" w:id="0">
    <w:p w14:paraId="2F5A4074" w14:textId="77777777" w:rsidR="000103E8" w:rsidRDefault="0001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EFB7" w14:textId="77777777" w:rsidR="00650781" w:rsidRDefault="0065078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ACA0" w14:textId="77777777" w:rsidR="000103E8" w:rsidRDefault="000103E8">
      <w:r>
        <w:separator/>
      </w:r>
    </w:p>
  </w:footnote>
  <w:footnote w:type="continuationSeparator" w:id="0">
    <w:p w14:paraId="7329D2E4" w14:textId="77777777" w:rsidR="000103E8" w:rsidRDefault="0001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mN2Q3ZWM2ZTE3NTVkYmU4ODE2YmEyNzJiNTdiNDEifQ=="/>
  </w:docVars>
  <w:rsids>
    <w:rsidRoot w:val="005E2589"/>
    <w:rsid w:val="000103E8"/>
    <w:rsid w:val="0001537E"/>
    <w:rsid w:val="00047A71"/>
    <w:rsid w:val="00063079"/>
    <w:rsid w:val="00093050"/>
    <w:rsid w:val="000A5263"/>
    <w:rsid w:val="000A5F2E"/>
    <w:rsid w:val="00140F32"/>
    <w:rsid w:val="00162B46"/>
    <w:rsid w:val="001A67EF"/>
    <w:rsid w:val="001B14C3"/>
    <w:rsid w:val="001C34F0"/>
    <w:rsid w:val="0021694B"/>
    <w:rsid w:val="00253A77"/>
    <w:rsid w:val="002625DB"/>
    <w:rsid w:val="00264072"/>
    <w:rsid w:val="002703A3"/>
    <w:rsid w:val="00277CE5"/>
    <w:rsid w:val="00292D27"/>
    <w:rsid w:val="002D6D79"/>
    <w:rsid w:val="00303CB1"/>
    <w:rsid w:val="00306F08"/>
    <w:rsid w:val="003641C9"/>
    <w:rsid w:val="00390AEC"/>
    <w:rsid w:val="003A2CBA"/>
    <w:rsid w:val="0040620F"/>
    <w:rsid w:val="00474458"/>
    <w:rsid w:val="004810A4"/>
    <w:rsid w:val="004829E5"/>
    <w:rsid w:val="004B0306"/>
    <w:rsid w:val="004D52A9"/>
    <w:rsid w:val="004E362A"/>
    <w:rsid w:val="0051493B"/>
    <w:rsid w:val="00524DCC"/>
    <w:rsid w:val="00526A2A"/>
    <w:rsid w:val="00532B1B"/>
    <w:rsid w:val="00572D65"/>
    <w:rsid w:val="00580224"/>
    <w:rsid w:val="005C29E3"/>
    <w:rsid w:val="005C507B"/>
    <w:rsid w:val="005E2589"/>
    <w:rsid w:val="00605323"/>
    <w:rsid w:val="00612E18"/>
    <w:rsid w:val="0061524B"/>
    <w:rsid w:val="00617E7A"/>
    <w:rsid w:val="00632F9F"/>
    <w:rsid w:val="00650781"/>
    <w:rsid w:val="00653A7C"/>
    <w:rsid w:val="00666CC7"/>
    <w:rsid w:val="006858E2"/>
    <w:rsid w:val="00694C8F"/>
    <w:rsid w:val="006A2E98"/>
    <w:rsid w:val="006B076D"/>
    <w:rsid w:val="006B2695"/>
    <w:rsid w:val="006F036B"/>
    <w:rsid w:val="006F167A"/>
    <w:rsid w:val="00704A1F"/>
    <w:rsid w:val="00723568"/>
    <w:rsid w:val="00742F65"/>
    <w:rsid w:val="007744AC"/>
    <w:rsid w:val="0078399D"/>
    <w:rsid w:val="00790FF8"/>
    <w:rsid w:val="00794CD5"/>
    <w:rsid w:val="007A025E"/>
    <w:rsid w:val="007E7D4B"/>
    <w:rsid w:val="008249F8"/>
    <w:rsid w:val="00842E4B"/>
    <w:rsid w:val="0086057C"/>
    <w:rsid w:val="00891306"/>
    <w:rsid w:val="008B3CF8"/>
    <w:rsid w:val="008D075A"/>
    <w:rsid w:val="008D30BF"/>
    <w:rsid w:val="008D4DA2"/>
    <w:rsid w:val="008F56B2"/>
    <w:rsid w:val="00903A2F"/>
    <w:rsid w:val="00912622"/>
    <w:rsid w:val="00927AE9"/>
    <w:rsid w:val="00927E5A"/>
    <w:rsid w:val="009318EC"/>
    <w:rsid w:val="00940A73"/>
    <w:rsid w:val="00944940"/>
    <w:rsid w:val="009520B1"/>
    <w:rsid w:val="009650BC"/>
    <w:rsid w:val="00966FBB"/>
    <w:rsid w:val="0097572A"/>
    <w:rsid w:val="00997AC3"/>
    <w:rsid w:val="009C2ACA"/>
    <w:rsid w:val="009E3FA3"/>
    <w:rsid w:val="009E6A1A"/>
    <w:rsid w:val="009F3903"/>
    <w:rsid w:val="00A00447"/>
    <w:rsid w:val="00A153B2"/>
    <w:rsid w:val="00A171DB"/>
    <w:rsid w:val="00A17ED2"/>
    <w:rsid w:val="00A308E6"/>
    <w:rsid w:val="00A43A56"/>
    <w:rsid w:val="00A60424"/>
    <w:rsid w:val="00A756F3"/>
    <w:rsid w:val="00A821AD"/>
    <w:rsid w:val="00AB291C"/>
    <w:rsid w:val="00AB2F1E"/>
    <w:rsid w:val="00AF3F30"/>
    <w:rsid w:val="00AF572D"/>
    <w:rsid w:val="00B075B1"/>
    <w:rsid w:val="00B418FB"/>
    <w:rsid w:val="00B625C2"/>
    <w:rsid w:val="00B7577D"/>
    <w:rsid w:val="00BF1E2A"/>
    <w:rsid w:val="00BF4A98"/>
    <w:rsid w:val="00C354B8"/>
    <w:rsid w:val="00C47F23"/>
    <w:rsid w:val="00CA09B0"/>
    <w:rsid w:val="00CA3169"/>
    <w:rsid w:val="00CE71AF"/>
    <w:rsid w:val="00CF434B"/>
    <w:rsid w:val="00D05EF4"/>
    <w:rsid w:val="00D11A72"/>
    <w:rsid w:val="00D15D9F"/>
    <w:rsid w:val="00D31DB6"/>
    <w:rsid w:val="00DC5AE4"/>
    <w:rsid w:val="00DD3C91"/>
    <w:rsid w:val="00DF561E"/>
    <w:rsid w:val="00E14E24"/>
    <w:rsid w:val="00E54FEC"/>
    <w:rsid w:val="00E61796"/>
    <w:rsid w:val="00E73319"/>
    <w:rsid w:val="00EB2F8A"/>
    <w:rsid w:val="00EC32E4"/>
    <w:rsid w:val="00ED0BC7"/>
    <w:rsid w:val="00EF555C"/>
    <w:rsid w:val="00F13D37"/>
    <w:rsid w:val="00F323AB"/>
    <w:rsid w:val="00F67F96"/>
    <w:rsid w:val="00F835D2"/>
    <w:rsid w:val="00FC5279"/>
    <w:rsid w:val="00FF4400"/>
    <w:rsid w:val="0C806795"/>
    <w:rsid w:val="0EE77EB9"/>
    <w:rsid w:val="136E1E6A"/>
    <w:rsid w:val="1AB93A68"/>
    <w:rsid w:val="23527656"/>
    <w:rsid w:val="24E707BB"/>
    <w:rsid w:val="28760B7D"/>
    <w:rsid w:val="29E11D07"/>
    <w:rsid w:val="2D053F54"/>
    <w:rsid w:val="326C0B75"/>
    <w:rsid w:val="37CD1D9E"/>
    <w:rsid w:val="43FD725B"/>
    <w:rsid w:val="44024872"/>
    <w:rsid w:val="51A65046"/>
    <w:rsid w:val="52810B24"/>
    <w:rsid w:val="539469A4"/>
    <w:rsid w:val="53AA0FBE"/>
    <w:rsid w:val="571D1FE1"/>
    <w:rsid w:val="60C32812"/>
    <w:rsid w:val="67447982"/>
    <w:rsid w:val="6C384D44"/>
    <w:rsid w:val="6F2274A3"/>
    <w:rsid w:val="73563420"/>
    <w:rsid w:val="742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6E405"/>
  <w15:docId w15:val="{B5633EFC-5736-4415-AEC6-2B58BC2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Plain Text"/>
    <w:basedOn w:val="a"/>
    <w:link w:val="a5"/>
    <w:autoRedefine/>
    <w:qFormat/>
    <w:rPr>
      <w:rFonts w:ascii="宋体" w:hAnsi="Courier New"/>
      <w:szCs w:val="21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9771"/>
      </w:tabs>
      <w:spacing w:after="100" w:line="276" w:lineRule="auto"/>
      <w:jc w:val="left"/>
    </w:pPr>
    <w:rPr>
      <w:rFonts w:ascii="宋体" w:hAnsi="宋体"/>
      <w:kern w:val="0"/>
      <w:sz w:val="28"/>
      <w:szCs w:val="28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5">
    <w:name w:val="纯文本 字符"/>
    <w:basedOn w:val="a0"/>
    <w:link w:val="a4"/>
    <w:autoRedefine/>
    <w:qFormat/>
    <w:rPr>
      <w:rFonts w:ascii="宋体" w:eastAsia="宋体" w:hAnsi="Courier New" w:cs="Times New Roman"/>
      <w:szCs w:val="21"/>
    </w:rPr>
  </w:style>
  <w:style w:type="character" w:customStyle="1" w:styleId="ab">
    <w:name w:val="页脚 字符"/>
    <w:basedOn w:val="a0"/>
    <w:link w:val="aa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basedOn w:val="a0"/>
    <w:link w:val="ac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5CB4-EB8B-4D26-9E23-91E2AA38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1328</Characters>
  <Application>Microsoft Office Word</Application>
  <DocSecurity>0</DocSecurity>
  <Lines>73</Lines>
  <Paragraphs>74</Paragraphs>
  <ScaleCrop>false</ScaleCrop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王静</cp:lastModifiedBy>
  <cp:revision>10</cp:revision>
  <cp:lastPrinted>2024-06-07T06:47:00Z</cp:lastPrinted>
  <dcterms:created xsi:type="dcterms:W3CDTF">2024-01-31T03:11:00Z</dcterms:created>
  <dcterms:modified xsi:type="dcterms:W3CDTF">2024-06-18T10:12:00Z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8D2D6819B2CC48F18FCFF2991E285F4B_13</vt:lpwstr>
  </property>
</Properties>
</file>