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DD9DA">
      <w:pPr>
        <w:adjustRightInd w:val="0"/>
        <w:snapToGrid w:val="0"/>
        <w:spacing w:line="440" w:lineRule="exact"/>
        <w:ind w:firstLine="1600" w:firstLineChars="5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湖南工商大学校园网运维项目协议</w:t>
      </w:r>
    </w:p>
    <w:p w14:paraId="372CE5EC">
      <w:pPr>
        <w:adjustRightInd w:val="0"/>
        <w:snapToGrid w:val="0"/>
        <w:spacing w:line="440" w:lineRule="exact"/>
        <w:ind w:firstLine="1400" w:firstLineChars="500"/>
        <w:jc w:val="left"/>
        <w:rPr>
          <w:rFonts w:ascii="黑体" w:hAnsi="黑体" w:eastAsia="黑体"/>
          <w:bCs/>
          <w:sz w:val="28"/>
          <w:szCs w:val="28"/>
        </w:rPr>
      </w:pPr>
    </w:p>
    <w:p w14:paraId="300445AB">
      <w:pPr>
        <w:adjustRightInd w:val="0"/>
        <w:snapToGrid w:val="0"/>
        <w:spacing w:line="440" w:lineRule="exact"/>
        <w:ind w:firstLine="1400" w:firstLineChars="500"/>
        <w:jc w:val="left"/>
        <w:rPr>
          <w:rFonts w:hint="eastAsia" w:ascii="黑体" w:hAnsi="黑体" w:eastAsia="黑体"/>
          <w:bCs/>
          <w:sz w:val="28"/>
          <w:szCs w:val="28"/>
        </w:rPr>
      </w:pPr>
    </w:p>
    <w:p w14:paraId="4EF20585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甲方：湖南工商大学</w:t>
      </w:r>
    </w:p>
    <w:p w14:paraId="5A645EC8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乙方：</w:t>
      </w:r>
      <w:r>
        <w:rPr>
          <w:rFonts w:asciiTheme="minorEastAsia" w:hAnsiTheme="minorEastAsia"/>
          <w:sz w:val="24"/>
          <w:szCs w:val="24"/>
        </w:rPr>
        <w:t xml:space="preserve"> </w:t>
      </w:r>
    </w:p>
    <w:p w14:paraId="7D5F997A">
      <w:pPr>
        <w:adjustRightInd w:val="0"/>
        <w:snapToGrid w:val="0"/>
        <w:spacing w:line="44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根据中华人民共和国《经济合同法》及有关规定，甲方将网络设备委托乙方维保，为明确甲、乙双方的权利和义务，经甲乙双方友好协商，达成以下协议。</w:t>
      </w:r>
    </w:p>
    <w:p w14:paraId="2B742442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一、协议期限：维保期限从协议签订之日计算，有效期限壹年。</w:t>
      </w:r>
    </w:p>
    <w:p w14:paraId="7EA9C653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二、协议维保范围：协议维保是指南北两校区网络等设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备超过采购质保期外的正常维保。基本内容为：（1）基础线路运维：保障甲方网络出口链路、主干链路、专线链路、接入交换机到用户终端网络畅通。每年不少于6次的定期巡查网络通信线路、设备间、配线架的工作状态和可能的发生的故障，并及时处理。（2）综合布线系统：办公室、宿舍楼、家属区等网络布线，包括新增光纤或网络点位。（3）用户端网络运维：掌握用户端接入网络的情况，用户报故障时可迅速定位并及时解决问题。（4）机房设备巡查：每年不少于6次对机房设备定期巡查，并对可能存在的问题，提出整改意见。（5）设备维保：每年不少于2次对机房设备定期维保。</w:t>
      </w:r>
    </w:p>
    <w:p w14:paraId="62BB95AA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三、乙方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需</w:t>
      </w:r>
      <w:r>
        <w:rPr>
          <w:rFonts w:hint="eastAsia" w:asciiTheme="minorEastAsia" w:hAnsiTheme="minorEastAsia"/>
          <w:sz w:val="24"/>
          <w:szCs w:val="24"/>
        </w:rPr>
        <w:t>安排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2名</w:t>
      </w:r>
      <w:r>
        <w:rPr>
          <w:rFonts w:hint="eastAsia" w:asciiTheme="minorEastAsia" w:hAnsiTheme="minorEastAsia"/>
          <w:sz w:val="24"/>
          <w:szCs w:val="24"/>
        </w:rPr>
        <w:t>技术人员须常驻甲方附近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其中至少一名具有网络工程师技术水平的技术员，专人转岗，不可服务其他项目</w:t>
      </w:r>
      <w:r>
        <w:rPr>
          <w:rFonts w:hint="eastAsia" w:asciiTheme="minorEastAsia" w:hAnsiTheme="minorEastAsia"/>
          <w:sz w:val="24"/>
          <w:szCs w:val="24"/>
        </w:rPr>
        <w:t>。乙方接到甲方维保通知后，技术人员须20分钟内到达现场，并在4小时内解决问题（不可抗力因素除外）。遇抢修项目，乙方须随时调齐2人以上人员。</w:t>
      </w:r>
    </w:p>
    <w:p w14:paraId="73BFB7A0">
      <w:pPr>
        <w:adjustRightInd w:val="0"/>
        <w:snapToGrid w:val="0"/>
        <w:spacing w:line="440" w:lineRule="exact"/>
        <w:jc w:val="left"/>
        <w:rPr>
          <w:rFonts w:hint="eastAsia"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四、除不可抗力因素外，未经甲方同意，乙方不得变更协议拟定的技术人员。本协议乙方安排到甲方的技术人员为：</w:t>
      </w:r>
      <w:r>
        <w:rPr>
          <w:rFonts w:hint="eastAsia" w:asciiTheme="minorEastAsia" w:hAnsiTheme="minorEastAsia"/>
          <w:sz w:val="24"/>
          <w:szCs w:val="24"/>
          <w:u w:val="single"/>
        </w:rPr>
        <w:t>　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　  </w:t>
      </w:r>
      <w:r>
        <w:rPr>
          <w:rFonts w:hint="eastAsia" w:asciiTheme="minorEastAsia" w:hAnsiTheme="minorEastAsia"/>
          <w:sz w:val="24"/>
          <w:szCs w:val="24"/>
        </w:rPr>
        <w:t>身份证：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　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/>
          <w:sz w:val="24"/>
          <w:szCs w:val="24"/>
          <w:u w:val="single"/>
        </w:rPr>
        <w:t>　　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4"/>
          <w:szCs w:val="24"/>
          <w:u w:val="single"/>
        </w:rPr>
        <w:t>　　　</w:t>
      </w:r>
    </w:p>
    <w:p w14:paraId="643744C3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电话</w:t>
      </w:r>
      <w:r>
        <w:rPr>
          <w:rFonts w:hint="eastAsia" w:asciiTheme="minorEastAsia" w:hAnsiTheme="minorEastAsia"/>
          <w:sz w:val="24"/>
          <w:szCs w:val="24"/>
          <w:u w:val="single"/>
        </w:rPr>
        <w:t>　　　　　</w:t>
      </w:r>
    </w:p>
    <w:p w14:paraId="295D4659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五、乙方自备相关工具和设备。</w:t>
      </w:r>
    </w:p>
    <w:p w14:paraId="155C6A4C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六、乙方接到维保通知后，首先对故障原因作出初步判断，并估算维保费用，经甲方同意，持《湖南工商大学网络及设备维保报修单》至使用部门进行维保，维保完成后须经使用部门签字确认。维保更换的零配件返还给甲方。</w:t>
      </w:r>
    </w:p>
    <w:p w14:paraId="260639BF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七、如有设备需带出甲方场地进行维修，须经甲方同意并签发放行条后方可带出。不能立即解决故障时，乙方须提供设备给甲方免费使用至故障解决。如不能按约定时间解决故障，甲方有权选择更换维修单位。连续12个月内，不能解决故障超过3次，甲方有权中止本协议。</w:t>
      </w:r>
    </w:p>
    <w:p w14:paraId="615A4058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八、乙方提供给甲方的维保配件须为</w:t>
      </w:r>
      <w:r>
        <w:rPr>
          <w:rFonts w:asciiTheme="minorEastAsia" w:hAnsiTheme="minorEastAsia"/>
          <w:snapToGrid w:val="0"/>
          <w:kern w:val="0"/>
          <w:sz w:val="24"/>
          <w:szCs w:val="24"/>
        </w:rPr>
        <w:t>已定型上市销售的全新、原产地、原包装、手续合法完整、渠道正规的产品</w:t>
      </w:r>
      <w:r>
        <w:rPr>
          <w:rFonts w:hint="eastAsia" w:asciiTheme="minorEastAsia" w:hAnsiTheme="minorEastAsia"/>
          <w:snapToGrid w:val="0"/>
          <w:kern w:val="0"/>
          <w:sz w:val="24"/>
          <w:szCs w:val="24"/>
        </w:rPr>
        <w:t>。</w:t>
      </w:r>
      <w:r>
        <w:rPr>
          <w:rFonts w:hint="eastAsia" w:asciiTheme="minorEastAsia" w:hAnsiTheme="minorEastAsia"/>
          <w:sz w:val="24"/>
          <w:szCs w:val="24"/>
        </w:rPr>
        <w:t>如有以劣充优或虚报价格，乙方负责承担一切责任，甲方有权中止本协议。</w:t>
      </w:r>
    </w:p>
    <w:p w14:paraId="58008FBE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九、乙方在对甲方网络及设备维保维护后，须在《湖南工商大学网络及设备维保报修单》维修结果中如实填写维修维护费用并注明质保期限，如在该期限内，同一设备出现同样故障，则由乙方负责免费予以维修维护。质保期从项目验收合格之日起开始计算，质保期不得少于三个月，若供货商的质保期超过三个月，则按供货商的质量保修期执行。</w:t>
      </w:r>
    </w:p>
    <w:p w14:paraId="1E1312BC">
      <w:pPr>
        <w:adjustRightInd w:val="0"/>
        <w:snapToGrid w:val="0"/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十、</w:t>
      </w:r>
      <w:r>
        <w:rPr>
          <w:rFonts w:asciiTheme="minorEastAsia" w:hAnsiTheme="minorEastAsia"/>
          <w:sz w:val="24"/>
          <w:szCs w:val="24"/>
        </w:rPr>
        <w:t>在质保期内</w:t>
      </w:r>
      <w:r>
        <w:rPr>
          <w:rFonts w:hint="eastAsia" w:asciiTheme="minorEastAsia" w:hAnsiTheme="minorEastAsia"/>
          <w:sz w:val="24"/>
          <w:szCs w:val="24"/>
        </w:rPr>
        <w:t>乙方</w:t>
      </w:r>
      <w:r>
        <w:rPr>
          <w:rFonts w:asciiTheme="minorEastAsia" w:hAnsiTheme="minorEastAsia"/>
          <w:sz w:val="24"/>
          <w:szCs w:val="24"/>
        </w:rPr>
        <w:t>对产品质量实行三包，因设备配置、设备或零部件制造质量问题而引起的故障，</w:t>
      </w:r>
      <w:r>
        <w:rPr>
          <w:rFonts w:hint="eastAsia" w:asciiTheme="minorEastAsia" w:hAnsiTheme="minorEastAsia"/>
          <w:sz w:val="24"/>
          <w:szCs w:val="24"/>
        </w:rPr>
        <w:t>乙</w:t>
      </w:r>
      <w:r>
        <w:rPr>
          <w:rFonts w:asciiTheme="minorEastAsia" w:hAnsiTheme="minorEastAsia"/>
          <w:sz w:val="24"/>
          <w:szCs w:val="24"/>
        </w:rPr>
        <w:t>方应在48小时内立即免费维修或更换，保证设备及时恢复正常，由此引起的一切费用由</w:t>
      </w:r>
      <w:r>
        <w:rPr>
          <w:rFonts w:hint="eastAsia" w:asciiTheme="minorEastAsia" w:hAnsiTheme="minorEastAsia"/>
          <w:sz w:val="24"/>
          <w:szCs w:val="24"/>
        </w:rPr>
        <w:t>乙</w:t>
      </w:r>
      <w:r>
        <w:rPr>
          <w:rFonts w:asciiTheme="minorEastAsia" w:hAnsiTheme="minorEastAsia"/>
          <w:sz w:val="24"/>
          <w:szCs w:val="24"/>
        </w:rPr>
        <w:t>方承担。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</w:p>
    <w:p w14:paraId="12978B05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十一、在没有维保任务时，乙方不能以任何理由向甲方收取任何费用。甲方只按任务工作量清单按季度结算相关费用，无特殊情况逾期不予结算。对于维保单位为满足甲方响应时间要求而安排的等候人员，甲方不支付任何费用。</w:t>
      </w:r>
    </w:p>
    <w:p w14:paraId="63CEBE93">
      <w:pPr>
        <w:adjustRightInd w:val="0"/>
        <w:snapToGrid w:val="0"/>
        <w:spacing w:line="440" w:lineRule="exact"/>
        <w:jc w:val="left"/>
        <w:rPr>
          <w:rFonts w:hint="eastAsia" w:asciiTheme="minorEastAsia" w:hAnsiTheme="minorEastAsia" w:eastAsiaTheme="minorEastAsia"/>
          <w:color w:val="C00000"/>
          <w:sz w:val="24"/>
          <w:szCs w:val="24"/>
          <w:lang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  <w:highlight w:val="none"/>
        </w:rPr>
        <w:t>十二、设备及零配件等结算价格，按照“附件一、网络运维参考价格清单”中报价的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u w:val="single"/>
        </w:rPr>
        <w:t>　　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</w:rPr>
        <w:t>%结算；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对不在价格清单中的相关设备零配件按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同年度建设项目相同产品的审核控制价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进行核价，按照双方核实认定的价格进行结算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8C9FF9E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szCs w:val="21"/>
        </w:rPr>
        <w:t>十</w:t>
      </w:r>
      <w:r>
        <w:rPr>
          <w:rFonts w:hint="eastAsia" w:asciiTheme="minorEastAsia" w:hAnsiTheme="minorEastAsia"/>
          <w:sz w:val="24"/>
          <w:szCs w:val="24"/>
        </w:rPr>
        <w:t>三、甲方保证每个季度对乙方维保费用进行汇总支付，乙方保证提供正规发票，如无其他问题，甲方不得擅自拖欠、克扣乙方维保费。</w:t>
      </w:r>
    </w:p>
    <w:p w14:paraId="14BCA0E9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十四、服务满意度（甲方每半年进行一次调查）低于80%，或书面投诉达3次（含3次）以上，经甲方核实无误后，立即终止维保协议。</w:t>
      </w:r>
    </w:p>
    <w:p w14:paraId="78F4B7C5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十五、如甲乙双方因故不能履行本协议，须提前十天通知对方，经双方协商后方可废除本协议。否则，违约一方须承担相应法律责任并向对方支付违约金2000元。</w:t>
      </w:r>
    </w:p>
    <w:p w14:paraId="38EEAEB8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十六、乙方须向甲方提供2000元协议保证金。如乙方不能按照本协议条款履行协议，甲方有权中止本协议并扣除乙方保证金2000元；如无违约问题，本协议期满后，甲方全数无息退还。</w:t>
      </w:r>
    </w:p>
    <w:p w14:paraId="10A81685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十七、乙方需严格遵守甲方各项规章制度并按规章制度开展工作。</w:t>
      </w:r>
    </w:p>
    <w:p w14:paraId="61B972A4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十八、乙方在维保时需注意安全，如果损坏甲方设备，乙方须负责免费修复或照价赔偿。</w:t>
      </w:r>
    </w:p>
    <w:p w14:paraId="05623C88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十九、乙方在维保时需注意人身安全和规范操作，如发生安全事故，一切责任由乙方负责，甲方免除一切责任。</w:t>
      </w:r>
    </w:p>
    <w:p w14:paraId="06131800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二十、本协议一式四份，甲方三份，乙方一份，经双方签字盖章后生效。本协议有效期壹年，即202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  月  日至   年   月   日。</w:t>
      </w: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6"/>
        <w:gridCol w:w="4934"/>
      </w:tblGrid>
      <w:tr w14:paraId="7BBE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4426" w:type="dxa"/>
            <w:shd w:val="clear" w:color="auto" w:fill="C0C0C0"/>
            <w:vAlign w:val="center"/>
          </w:tcPr>
          <w:p w14:paraId="18C1B8C9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甲 方</w:t>
            </w:r>
          </w:p>
        </w:tc>
        <w:tc>
          <w:tcPr>
            <w:tcW w:w="4934" w:type="dxa"/>
            <w:shd w:val="clear" w:color="auto" w:fill="C0C0C0"/>
            <w:vAlign w:val="center"/>
          </w:tcPr>
          <w:p w14:paraId="0B373A3D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乙  方</w:t>
            </w:r>
          </w:p>
        </w:tc>
      </w:tr>
      <w:tr w14:paraId="61E5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7" w:hRule="atLeast"/>
          <w:jc w:val="center"/>
        </w:trPr>
        <w:tc>
          <w:tcPr>
            <w:tcW w:w="4426" w:type="dxa"/>
          </w:tcPr>
          <w:p w14:paraId="15A495CC">
            <w:pPr>
              <w:spacing w:line="4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单位名称：湖南工商大学</w:t>
            </w:r>
          </w:p>
          <w:p w14:paraId="785086F6">
            <w:pPr>
              <w:spacing w:line="440" w:lineRule="exact"/>
              <w:ind w:left="2400" w:hanging="2400" w:hangingChars="10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单位地址：湖南省长沙市岳麓区       岳麓大道569号</w:t>
            </w:r>
          </w:p>
          <w:p w14:paraId="417ADF3E">
            <w:pPr>
              <w:spacing w:after="468" w:afterLines="150" w:line="4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主管处长：</w:t>
            </w:r>
          </w:p>
          <w:p w14:paraId="2C931C44">
            <w:pPr>
              <w:spacing w:after="468" w:afterLines="150" w:line="4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法定代表人：</w:t>
            </w:r>
          </w:p>
          <w:p w14:paraId="633F7B39">
            <w:pPr>
              <w:spacing w:after="468" w:afterLines="150" w:line="4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委托代理人：</w:t>
            </w:r>
          </w:p>
          <w:p w14:paraId="4899EFD9">
            <w:pPr>
              <w:spacing w:after="156" w:afterLines="50" w:line="4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电话：0731-88688366</w:t>
            </w:r>
          </w:p>
        </w:tc>
        <w:tc>
          <w:tcPr>
            <w:tcW w:w="4934" w:type="dxa"/>
          </w:tcPr>
          <w:p w14:paraId="51B563E6">
            <w:pPr>
              <w:adjustRightInd w:val="0"/>
              <w:snapToGrid w:val="0"/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单位名称：</w:t>
            </w:r>
          </w:p>
          <w:p w14:paraId="2FD87AA1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  <w:p w14:paraId="5CFA03F3">
            <w:pPr>
              <w:spacing w:line="360" w:lineRule="auto"/>
              <w:ind w:left="3120" w:hanging="3120" w:hangingChars="13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单位地址：</w:t>
            </w:r>
          </w:p>
          <w:p w14:paraId="3003E722">
            <w:pPr>
              <w:spacing w:after="312" w:afterLines="100"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法定代表人：</w:t>
            </w:r>
          </w:p>
          <w:p w14:paraId="64E1822C">
            <w:pPr>
              <w:spacing w:after="312" w:afterLines="100"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委托代理人：</w:t>
            </w:r>
          </w:p>
          <w:p w14:paraId="13F8429A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      话：</w:t>
            </w:r>
          </w:p>
          <w:p w14:paraId="6E48EA8B">
            <w:pPr>
              <w:spacing w:line="400" w:lineRule="exact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开户银行：</w:t>
            </w:r>
          </w:p>
          <w:p w14:paraId="23746171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帐    号：</w:t>
            </w:r>
          </w:p>
        </w:tc>
      </w:tr>
    </w:tbl>
    <w:p w14:paraId="756EA4A7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sz w:val="24"/>
          <w:szCs w:val="24"/>
        </w:rPr>
      </w:pPr>
    </w:p>
    <w:sectPr>
      <w:footerReference r:id="rId3" w:type="default"/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78049196"/>
    </w:sdtPr>
    <w:sdtContent>
      <w:sdt>
        <w:sdtPr>
          <w:id w:val="860082579"/>
        </w:sdtPr>
        <w:sdtContent>
          <w:p w14:paraId="36C61B4D">
            <w:pPr>
              <w:pStyle w:val="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69A22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Y2M0NzA3ZDIxNzA0NDM0MDIxZGQyOTNhMWRmOTYifQ=="/>
  </w:docVars>
  <w:rsids>
    <w:rsidRoot w:val="00E21964"/>
    <w:rsid w:val="0000577F"/>
    <w:rsid w:val="000275B0"/>
    <w:rsid w:val="000A4A84"/>
    <w:rsid w:val="000B245B"/>
    <w:rsid w:val="00133000"/>
    <w:rsid w:val="00142C41"/>
    <w:rsid w:val="00153A02"/>
    <w:rsid w:val="001E6842"/>
    <w:rsid w:val="001F7207"/>
    <w:rsid w:val="002246FC"/>
    <w:rsid w:val="00224E2E"/>
    <w:rsid w:val="002908AA"/>
    <w:rsid w:val="00311384"/>
    <w:rsid w:val="00361922"/>
    <w:rsid w:val="00366E5C"/>
    <w:rsid w:val="00374977"/>
    <w:rsid w:val="00380BC7"/>
    <w:rsid w:val="00396497"/>
    <w:rsid w:val="00467D98"/>
    <w:rsid w:val="004A309A"/>
    <w:rsid w:val="004C7F47"/>
    <w:rsid w:val="00521D58"/>
    <w:rsid w:val="005616B3"/>
    <w:rsid w:val="005A6331"/>
    <w:rsid w:val="005B4DC8"/>
    <w:rsid w:val="005E7BAA"/>
    <w:rsid w:val="00633CAC"/>
    <w:rsid w:val="0067255A"/>
    <w:rsid w:val="006736F5"/>
    <w:rsid w:val="006A222F"/>
    <w:rsid w:val="006F7AC0"/>
    <w:rsid w:val="00720544"/>
    <w:rsid w:val="00740FD6"/>
    <w:rsid w:val="00747778"/>
    <w:rsid w:val="007D53BD"/>
    <w:rsid w:val="007D59C7"/>
    <w:rsid w:val="00802A3B"/>
    <w:rsid w:val="00821DD8"/>
    <w:rsid w:val="00867FE2"/>
    <w:rsid w:val="00871DB3"/>
    <w:rsid w:val="00874E6F"/>
    <w:rsid w:val="008803C4"/>
    <w:rsid w:val="008B63D7"/>
    <w:rsid w:val="008B6696"/>
    <w:rsid w:val="008C0F73"/>
    <w:rsid w:val="008D1D36"/>
    <w:rsid w:val="00920E66"/>
    <w:rsid w:val="0092620B"/>
    <w:rsid w:val="009301F2"/>
    <w:rsid w:val="009333F0"/>
    <w:rsid w:val="009C3824"/>
    <w:rsid w:val="009D1BEE"/>
    <w:rsid w:val="009D4EE7"/>
    <w:rsid w:val="009F6906"/>
    <w:rsid w:val="00A70EB7"/>
    <w:rsid w:val="00A96D3C"/>
    <w:rsid w:val="00AA0484"/>
    <w:rsid w:val="00AC6F3A"/>
    <w:rsid w:val="00AD47A2"/>
    <w:rsid w:val="00AF0C9F"/>
    <w:rsid w:val="00B22410"/>
    <w:rsid w:val="00B9432E"/>
    <w:rsid w:val="00BA2997"/>
    <w:rsid w:val="00BC61F7"/>
    <w:rsid w:val="00C43903"/>
    <w:rsid w:val="00C76AFC"/>
    <w:rsid w:val="00CB7697"/>
    <w:rsid w:val="00CF67EE"/>
    <w:rsid w:val="00D01DDF"/>
    <w:rsid w:val="00D06037"/>
    <w:rsid w:val="00DB0510"/>
    <w:rsid w:val="00DB20C8"/>
    <w:rsid w:val="00DB2186"/>
    <w:rsid w:val="00DE63F2"/>
    <w:rsid w:val="00DE78EF"/>
    <w:rsid w:val="00E0637A"/>
    <w:rsid w:val="00E21964"/>
    <w:rsid w:val="00E50E00"/>
    <w:rsid w:val="00E65698"/>
    <w:rsid w:val="00E9477A"/>
    <w:rsid w:val="00EA3129"/>
    <w:rsid w:val="00EF47F8"/>
    <w:rsid w:val="00F216E2"/>
    <w:rsid w:val="00F757CD"/>
    <w:rsid w:val="00FD1E6D"/>
    <w:rsid w:val="00FD4DBE"/>
    <w:rsid w:val="13720160"/>
    <w:rsid w:val="27DE0668"/>
    <w:rsid w:val="292750B8"/>
    <w:rsid w:val="323425E1"/>
    <w:rsid w:val="35D875B3"/>
    <w:rsid w:val="5C2B0B00"/>
    <w:rsid w:val="68CC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uiPriority w:val="99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1858</Words>
  <Characters>1889</Characters>
  <Lines>13</Lines>
  <Paragraphs>3</Paragraphs>
  <TotalTime>0</TotalTime>
  <ScaleCrop>false</ScaleCrop>
  <LinksUpToDate>false</LinksUpToDate>
  <CharactersWithSpaces>1942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2020-08-26T23:45:00Z</dcterms:created>
  <dc:creator>苏岱安</dc:creator>
  <cp:lastModifiedBy>王剑</cp:lastModifiedBy>
  <cp:lastPrinted>2020-08-29T00:01:00Z</cp:lastPrinted>
  <dcterms:modified xsi:type="dcterms:W3CDTF">2024-10-16T07:12:30Z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EDAA7CA982074A68BE78059FA38058D2_12</vt:lpwstr>
  </property>
</Properties>
</file>